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</w:rPr>
      </w:pPr>
      <w:r w:rsidRPr="00A24982">
        <w:rPr>
          <w:rFonts w:asciiTheme="minorHAnsi" w:hAnsiTheme="minorHAnsi"/>
        </w:rPr>
        <w:t>WZÓR</w:t>
      </w:r>
    </w:p>
    <w:p w14:paraId="094CB93A" w14:textId="77777777" w:rsidR="002715A6" w:rsidRPr="00A24982" w:rsidRDefault="002715A6" w:rsidP="002715A6">
      <w:pPr>
        <w:jc w:val="center"/>
        <w:rPr>
          <w:rFonts w:asciiTheme="minorHAnsi" w:hAnsiTheme="minorHAnsi"/>
          <w:b/>
        </w:rPr>
      </w:pPr>
      <w:r w:rsidRPr="00A24982">
        <w:rPr>
          <w:rFonts w:asciiTheme="minorHAnsi" w:hAnsiTheme="minorHAnsi"/>
        </w:rPr>
        <w:t>LISTA KONTROLNA</w:t>
      </w:r>
      <w:r w:rsidRPr="00A24982">
        <w:rPr>
          <w:rFonts w:asciiTheme="minorHAnsi" w:hAnsiTheme="minorHAnsi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PRZEZ</w:t>
      </w:r>
      <w:r w:rsidRPr="00A2498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PROJEKT</w:t>
      </w:r>
      <w:r w:rsidRPr="00A2498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DOKUMENTU</w:t>
      </w:r>
      <w:r w:rsidRPr="00A2498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RZĄDOWEGO</w:t>
      </w:r>
    </w:p>
    <w:p w14:paraId="15247D78" w14:textId="77777777" w:rsidR="002715A6" w:rsidRDefault="002715A6" w:rsidP="002715A6">
      <w:pPr>
        <w:rPr>
          <w:rFonts w:ascii="Calibri" w:hAnsi="Calibri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44BE05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5F8D">
                  <w:rPr>
                    <w:rFonts w:ascii="MS Gothic" w:eastAsia="MS Gothic" w:hAnsi="MS Gothic" w:cstheme="minorBidi" w:hint="eastAsia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Proszę podać nazwę systemu, którego funkcjonowanie reguluje projektowany dokument:</w:t>
            </w:r>
          </w:p>
          <w:p w14:paraId="285B75F3" w14:textId="1E7E1691" w:rsidR="002F726A" w:rsidRPr="002F726A" w:rsidRDefault="00075F8D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>
              <w:rPr>
                <w:rFonts w:asciiTheme="minorHAnsi" w:hAnsiTheme="minorHAnsi" w:cstheme="minorBidi"/>
                <w:lang w:eastAsia="en-US"/>
              </w:rPr>
              <w:t>O</w:t>
            </w:r>
            <w:r w:rsidRPr="00075F8D">
              <w:rPr>
                <w:rFonts w:asciiTheme="minorHAnsi" w:hAnsiTheme="minorHAnsi" w:cstheme="minorBidi"/>
                <w:lang w:eastAsia="en-US"/>
              </w:rPr>
              <w:t>gólnopolski kardiologiczno-kardiochirurgiczn</w:t>
            </w:r>
            <w:r>
              <w:rPr>
                <w:rFonts w:asciiTheme="minorHAnsi" w:hAnsiTheme="minorHAnsi" w:cstheme="minorBidi"/>
                <w:lang w:eastAsia="en-US"/>
              </w:rPr>
              <w:t>y</w:t>
            </w:r>
            <w:r w:rsidRPr="00075F8D">
              <w:rPr>
                <w:rFonts w:asciiTheme="minorHAnsi" w:hAnsiTheme="minorHAnsi" w:cstheme="minorBidi"/>
                <w:lang w:eastAsia="en-US"/>
              </w:rPr>
              <w:t xml:space="preserve"> rejestr przezcewnikowego leczenia zastawek serca </w:t>
            </w:r>
            <w:r>
              <w:rPr>
                <w:rFonts w:asciiTheme="minorHAnsi" w:hAnsiTheme="minorHAnsi" w:cstheme="minorBidi"/>
                <w:lang w:eastAsia="en-US"/>
              </w:rPr>
              <w:t>„</w:t>
            </w:r>
            <w:r w:rsidRPr="00075F8D">
              <w:rPr>
                <w:rFonts w:asciiTheme="minorHAnsi" w:hAnsiTheme="minorHAnsi" w:cstheme="minorBidi"/>
                <w:lang w:eastAsia="en-US"/>
              </w:rPr>
              <w:t>POL-</w:t>
            </w:r>
            <w:proofErr w:type="spellStart"/>
            <w:r w:rsidRPr="00075F8D">
              <w:rPr>
                <w:rFonts w:asciiTheme="minorHAnsi" w:hAnsiTheme="minorHAnsi" w:cstheme="minorBidi"/>
                <w:lang w:eastAsia="en-US"/>
              </w:rPr>
              <w:t>TaVALVE</w:t>
            </w:r>
            <w:proofErr w:type="spellEnd"/>
            <w:r>
              <w:rPr>
                <w:rFonts w:asciiTheme="minorHAnsi" w:hAnsiTheme="minorHAnsi" w:cstheme="minorBidi"/>
                <w:lang w:eastAsia="en-US"/>
              </w:rPr>
              <w:t>”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7D79B4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5F8D">
                  <w:rPr>
                    <w:rFonts w:ascii="MS Gothic" w:eastAsia="MS Gothic" w:hAnsi="MS Gothic" w:cstheme="minorBidi" w:hint="eastAsia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lang w:eastAsia="en-US"/>
              </w:rPr>
              <w:t>?</w:t>
            </w:r>
          </w:p>
          <w:p w14:paraId="5DE1ABBD" w14:textId="7EE9E312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5F8D">
                  <w:rPr>
                    <w:rFonts w:ascii="MS Gothic" w:eastAsia="MS Gothic" w:hAnsi="MS Gothic" w:cstheme="minorBidi" w:hint="eastAsia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Czy w systemie przechowywane są lub będą dane referencyjne? </w:t>
            </w:r>
          </w:p>
          <w:p w14:paraId="6DDA45E6" w14:textId="70419546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5F8D">
                  <w:rPr>
                    <w:rFonts w:ascii="MS Gothic" w:eastAsia="MS Gothic" w:hAnsi="MS Gothic" w:cstheme="minorBidi" w:hint="eastAsia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Czy system umożliwia udostępnianie danych referencyjnych z rejestru?</w:t>
            </w:r>
          </w:p>
          <w:p w14:paraId="246BDD8A" w14:textId="24D7EB5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5F8D">
                  <w:rPr>
                    <w:rFonts w:ascii="MS Gothic" w:eastAsia="MS Gothic" w:hAnsi="MS Gothic" w:cstheme="minorBidi" w:hint="eastAsia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bookmarkStart w:id="0" w:name="_Hlk60928926"/>
            <w:r w:rsidRPr="002F726A">
              <w:rPr>
                <w:rFonts w:asciiTheme="minorHAnsi" w:hAnsiTheme="minorHAnsi" w:cstheme="minorBidi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lang w:eastAsia="en-US"/>
              </w:rPr>
              <w:br/>
              <w:t>w rejestrach prowadzonych w innych systemach teleinformatycznych?</w:t>
            </w:r>
          </w:p>
          <w:bookmarkEnd w:id="0"/>
          <w:p w14:paraId="7C0285D0" w14:textId="668D265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A5F">
                  <w:rPr>
                    <w:rFonts w:ascii="MS Gothic" w:eastAsia="MS Gothic" w:hAnsi="MS Gothic" w:cstheme="minorBidi" w:hint="eastAsia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lang w:eastAsia="en-US"/>
                  </w:rPr>
                  <w:t>☐</w:t>
                </w:r>
              </w:sdtContent>
            </w:sdt>
          </w:p>
          <w:p w14:paraId="355ECE6C" w14:textId="77777777" w:rsidR="00515D0D" w:rsidRDefault="007C24F8" w:rsidP="006656D7">
            <w:pPr>
              <w:jc w:val="both"/>
              <w:rPr>
                <w:rFonts w:asciiTheme="minorHAnsi" w:hAnsiTheme="minorHAnsi" w:cstheme="minorBidi"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lang w:eastAsia="en-US"/>
              </w:rPr>
              <w:t>jakie są to dane:</w:t>
            </w:r>
            <w:r w:rsidR="00F06A5F">
              <w:rPr>
                <w:rFonts w:asciiTheme="minorHAnsi" w:hAnsiTheme="minorHAnsi" w:cstheme="minorBidi"/>
                <w:lang w:eastAsia="en-US"/>
              </w:rPr>
              <w:t xml:space="preserve"> </w:t>
            </w:r>
          </w:p>
          <w:p w14:paraId="7EB4B215" w14:textId="310E8326" w:rsidR="002F726A" w:rsidRPr="002F726A" w:rsidRDefault="006656D7" w:rsidP="00031233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1556A7">
              <w:rPr>
                <w:rFonts w:ascii="Calibri" w:hAnsi="Calibri"/>
                <w:b/>
                <w:color w:val="000000"/>
              </w:rPr>
              <w:t xml:space="preserve">System rejestru będzie wykorzystywał dane przechowywane w rejestrach NFZ dotyczące zgonów usługobiorców w celu weryfikacji długości przeżycia po przezskórnym leczeniu wady zastawkowej serca oraz dane dot. </w:t>
            </w:r>
            <w:r w:rsidR="00992E33" w:rsidRPr="001556A7">
              <w:rPr>
                <w:rFonts w:ascii="Calibri" w:hAnsi="Calibri"/>
                <w:b/>
                <w:color w:val="000000"/>
              </w:rPr>
              <w:t xml:space="preserve">dat </w:t>
            </w:r>
            <w:r w:rsidRPr="001556A7">
              <w:rPr>
                <w:rFonts w:ascii="Calibri" w:hAnsi="Calibri"/>
                <w:b/>
                <w:color w:val="000000"/>
              </w:rPr>
              <w:t xml:space="preserve">ewentualnych hospitalizacji po przebytym leczeniu zastawkowym. </w:t>
            </w:r>
            <w:r w:rsidR="00515D0D" w:rsidRPr="001556A7">
              <w:rPr>
                <w:rFonts w:ascii="Calibri" w:hAnsi="Calibri"/>
                <w:b/>
                <w:color w:val="000000"/>
              </w:rPr>
              <w:t>Rejestr</w:t>
            </w:r>
            <w:r w:rsidR="001556A7" w:rsidRPr="001556A7">
              <w:rPr>
                <w:rFonts w:ascii="Calibri" w:hAnsi="Calibri"/>
                <w:b/>
                <w:color w:val="000000"/>
              </w:rPr>
              <w:t xml:space="preserve"> </w:t>
            </w:r>
            <w:r w:rsidR="00515D0D" w:rsidRPr="001556A7">
              <w:rPr>
                <w:rFonts w:ascii="Calibri" w:hAnsi="Calibri"/>
                <w:b/>
                <w:color w:val="000000"/>
              </w:rPr>
              <w:t>będzie także k</w:t>
            </w:r>
            <w:r w:rsidR="00992E33" w:rsidRPr="001556A7">
              <w:rPr>
                <w:rFonts w:ascii="Calibri" w:hAnsi="Calibri"/>
                <w:b/>
                <w:color w:val="000000"/>
              </w:rPr>
              <w:t>ompatyb</w:t>
            </w:r>
            <w:r w:rsidR="001556A7">
              <w:rPr>
                <w:rFonts w:ascii="Calibri" w:hAnsi="Calibri"/>
                <w:b/>
                <w:color w:val="000000"/>
              </w:rPr>
              <w:t>iln</w:t>
            </w:r>
            <w:r w:rsidR="00515D0D" w:rsidRPr="001556A7">
              <w:rPr>
                <w:rFonts w:ascii="Calibri" w:hAnsi="Calibri"/>
                <w:b/>
                <w:color w:val="000000"/>
              </w:rPr>
              <w:t>y</w:t>
            </w:r>
            <w:r w:rsidR="00992E33" w:rsidRPr="001556A7">
              <w:rPr>
                <w:rFonts w:ascii="Calibri" w:hAnsi="Calibri"/>
                <w:b/>
                <w:color w:val="000000"/>
              </w:rPr>
              <w:t xml:space="preserve"> z Rejestrem KROK</w:t>
            </w:r>
            <w:r w:rsidR="00515D0D" w:rsidRPr="001556A7">
              <w:rPr>
                <w:rFonts w:ascii="Calibri" w:hAnsi="Calibri"/>
                <w:b/>
                <w:color w:val="000000"/>
              </w:rPr>
              <w:t xml:space="preserve"> [Krajowym Rejestrem Operacji Kardiochirurgicznych]</w:t>
            </w:r>
            <w:r w:rsidR="00031233">
              <w:rPr>
                <w:rFonts w:ascii="Calibri" w:hAnsi="Calibri"/>
                <w:b/>
                <w:color w:val="000000"/>
              </w:rPr>
              <w:t>.</w:t>
            </w:r>
            <w:bookmarkStart w:id="1" w:name="_GoBack"/>
            <w:bookmarkEnd w:id="1"/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6B0E26">
        <w:trPr>
          <w:trHeight w:val="1758"/>
        </w:trPr>
        <w:tc>
          <w:tcPr>
            <w:tcW w:w="421" w:type="dxa"/>
            <w:vMerge w:val="restart"/>
            <w:shd w:val="clear" w:color="auto" w:fill="auto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  <w:shd w:val="clear" w:color="auto" w:fill="auto"/>
          </w:tcPr>
          <w:p w14:paraId="0D99C1BB" w14:textId="76E6AFEE" w:rsidR="002F726A" w:rsidRPr="006656D7" w:rsidRDefault="002F726A" w:rsidP="00515D0D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515D0D">
              <w:rPr>
                <w:rFonts w:asciiTheme="minorHAnsi" w:hAnsiTheme="minorHAnsi" w:cstheme="minorBidi"/>
                <w:lang w:eastAsia="en-US"/>
              </w:rPr>
              <w:t xml:space="preserve">Czy </w:t>
            </w:r>
            <w:r w:rsidRPr="00515D0D">
              <w:rPr>
                <w:rFonts w:asciiTheme="minorHAnsi" w:hAnsiTheme="minorHAnsi" w:cstheme="minorBidi"/>
                <w:b/>
                <w:lang w:eastAsia="en-US"/>
              </w:rPr>
              <w:fldChar w:fldCharType="begin"/>
            </w:r>
            <w:r w:rsidRPr="00515D0D">
              <w:rPr>
                <w:rFonts w:asciiTheme="minorHAnsi" w:hAnsiTheme="minorHAnsi" w:cstheme="minorBidi"/>
                <w:lang w:eastAsia="en-US"/>
              </w:rPr>
              <w:instrText xml:space="preserve"> REF form_danych \h  \* MERGEFORMAT </w:instrText>
            </w:r>
            <w:r w:rsidRPr="00515D0D">
              <w:rPr>
                <w:rFonts w:asciiTheme="minorHAnsi" w:hAnsiTheme="minorHAnsi" w:cstheme="minorBidi"/>
                <w:b/>
                <w:lang w:eastAsia="en-US"/>
              </w:rPr>
            </w:r>
            <w:r w:rsidRPr="00515D0D">
              <w:rPr>
                <w:rFonts w:asciiTheme="minorHAnsi" w:hAnsiTheme="minorHAnsi" w:cstheme="minorBidi"/>
                <w:b/>
                <w:lang w:eastAsia="en-US"/>
              </w:rPr>
              <w:fldChar w:fldCharType="separate"/>
            </w:r>
            <w:r w:rsidR="00F13791" w:rsidRPr="00515D0D">
              <w:rPr>
                <w:rFonts w:asciiTheme="minorHAnsi" w:hAnsiTheme="minorHAnsi" w:cstheme="minorBidi"/>
                <w:bCs/>
                <w:lang w:eastAsia="en-US"/>
              </w:rPr>
              <w:t xml:space="preserve">format danych </w:t>
            </w:r>
            <w:r w:rsidRPr="00515D0D">
              <w:rPr>
                <w:rFonts w:asciiTheme="minorHAnsi" w:hAnsiTheme="minorHAnsi" w:cstheme="minorBidi"/>
                <w:b/>
                <w:lang w:eastAsia="en-US"/>
              </w:rPr>
              <w:fldChar w:fldCharType="end"/>
            </w:r>
            <w:r w:rsidRPr="00515D0D">
              <w:rPr>
                <w:rFonts w:asciiTheme="minorHAnsi" w:hAnsiTheme="minorHAnsi" w:cstheme="minorBidi"/>
                <w:lang w:eastAsia="en-US"/>
              </w:rPr>
              <w:t xml:space="preserve">stosowanych przy wymianie informacji z innymi systemami </w:t>
            </w:r>
            <w:r w:rsidRPr="00515D0D">
              <w:rPr>
                <w:rFonts w:asciiTheme="minorHAnsi" w:hAnsiTheme="minorHAnsi" w:cstheme="minorBidi"/>
                <w:lang w:eastAsia="en-US"/>
              </w:rPr>
              <w:br/>
              <w:t>są zgodne z wym</w:t>
            </w:r>
            <w:r w:rsidR="009053EE" w:rsidRPr="00515D0D">
              <w:rPr>
                <w:rFonts w:asciiTheme="minorHAnsi" w:hAnsiTheme="minorHAnsi" w:cstheme="minorBidi"/>
                <w:lang w:eastAsia="en-US"/>
              </w:rPr>
              <w:t>ienionymi w załączniku nr 2 do r</w:t>
            </w:r>
            <w:r w:rsidR="00386575" w:rsidRPr="00515D0D">
              <w:rPr>
                <w:rFonts w:asciiTheme="minorHAnsi" w:hAnsiTheme="minorHAnsi" w:cstheme="minorBidi"/>
                <w:lang w:eastAsia="en-US"/>
              </w:rPr>
              <w:t>ozporządzenia</w:t>
            </w:r>
            <w:r w:rsidRPr="00515D0D">
              <w:rPr>
                <w:rFonts w:asciiTheme="minorHAnsi" w:hAnsiTheme="minorHAnsi" w:cstheme="minorBidi"/>
                <w:lang w:eastAsia="en-US"/>
              </w:rPr>
              <w:t xml:space="preserve"> Rady Ministrów z dnia </w:t>
            </w:r>
            <w:r w:rsidR="00691231" w:rsidRPr="00515D0D">
              <w:rPr>
                <w:rFonts w:asciiTheme="minorHAnsi" w:hAnsiTheme="minorHAnsi" w:cstheme="minorBidi"/>
                <w:lang w:eastAsia="en-US"/>
              </w:rPr>
              <w:br/>
            </w:r>
            <w:r w:rsidRPr="00515D0D">
              <w:rPr>
                <w:rFonts w:asciiTheme="minorHAnsi" w:hAnsiTheme="minorHAnsi" w:cstheme="minorBidi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515D0D">
              <w:rPr>
                <w:rFonts w:asciiTheme="minorHAnsi" w:hAnsiTheme="minorHAnsi" w:cstheme="minorBidi"/>
                <w:lang w:eastAsia="en-US"/>
              </w:rPr>
              <w:t>a systemów teleinformatycznych</w:t>
            </w:r>
            <w:r w:rsidRPr="00515D0D">
              <w:rPr>
                <w:rFonts w:asciiTheme="minorHAnsi" w:hAnsiTheme="minorHAnsi" w:cstheme="minorBidi"/>
                <w:lang w:eastAsia="en-US"/>
              </w:rPr>
              <w:t xml:space="preserve"> (Dz. U. z 2016, poz. 113)?</w:t>
            </w:r>
          </w:p>
          <w:p w14:paraId="5EA9E59E" w14:textId="4391FF58" w:rsidR="002F726A" w:rsidRPr="006656D7" w:rsidRDefault="002F726A" w:rsidP="00515D0D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6656D7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A5F" w:rsidRPr="006656D7">
                  <w:rPr>
                    <w:rFonts w:ascii="MS Gothic" w:eastAsia="MS Gothic" w:hAnsi="MS Gothic" w:cstheme="minorBidi" w:hint="eastAsia"/>
                    <w:lang w:eastAsia="en-US"/>
                  </w:rPr>
                  <w:t>☒</w:t>
                </w:r>
              </w:sdtContent>
            </w:sdt>
            <w:r w:rsidRPr="006656D7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56D7">
                  <w:rPr>
                    <w:rFonts w:ascii="Segoe UI Symbol" w:hAnsi="Segoe UI Symbol" w:cs="Segoe UI Symbol"/>
                    <w:lang w:eastAsia="en-US"/>
                  </w:rPr>
                  <w:t>☐</w:t>
                </w:r>
              </w:sdtContent>
            </w:sdt>
          </w:p>
          <w:p w14:paraId="5418A1DD" w14:textId="50067F04" w:rsidR="006656D7" w:rsidRPr="006656D7" w:rsidRDefault="006656D7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6656D7">
              <w:rPr>
                <w:rFonts w:asciiTheme="minorHAnsi" w:hAnsiTheme="minorHAnsi" w:cstheme="minorBidi"/>
                <w:b/>
                <w:lang w:eastAsia="en-US"/>
              </w:rPr>
              <w:t xml:space="preserve">System będzie obsługiwał następujące formaty danych: </w:t>
            </w:r>
            <w:proofErr w:type="spellStart"/>
            <w:r w:rsidRPr="006656D7">
              <w:rPr>
                <w:rFonts w:asciiTheme="minorHAnsi" w:hAnsiTheme="minorHAnsi" w:cstheme="minorBidi"/>
                <w:b/>
                <w:lang w:eastAsia="en-US"/>
              </w:rPr>
              <w:t>xml</w:t>
            </w:r>
            <w:proofErr w:type="spellEnd"/>
            <w:r w:rsidRPr="006656D7">
              <w:rPr>
                <w:rFonts w:asciiTheme="minorHAnsi" w:hAnsiTheme="minorHAnsi" w:cstheme="minorBidi"/>
                <w:b/>
                <w:lang w:eastAsia="en-US"/>
              </w:rPr>
              <w:t xml:space="preserve">, </w:t>
            </w:r>
            <w:proofErr w:type="spellStart"/>
            <w:r w:rsidRPr="006656D7">
              <w:rPr>
                <w:rFonts w:asciiTheme="minorHAnsi" w:hAnsiTheme="minorHAnsi" w:cstheme="minorBidi"/>
                <w:b/>
                <w:lang w:eastAsia="en-US"/>
              </w:rPr>
              <w:t>csv</w:t>
            </w:r>
            <w:proofErr w:type="spellEnd"/>
            <w:r w:rsidRPr="006656D7">
              <w:rPr>
                <w:rFonts w:asciiTheme="minorHAnsi" w:hAnsiTheme="minorHAnsi" w:cstheme="minorBidi"/>
                <w:b/>
                <w:lang w:eastAsia="en-US"/>
              </w:rPr>
              <w:t xml:space="preserve">, xls, </w:t>
            </w:r>
            <w:proofErr w:type="spellStart"/>
            <w:r w:rsidRPr="006656D7">
              <w:rPr>
                <w:rFonts w:asciiTheme="minorHAnsi" w:hAnsiTheme="minorHAnsi" w:cstheme="minorBidi"/>
                <w:b/>
                <w:lang w:eastAsia="en-US"/>
              </w:rPr>
              <w:t>xlsx</w:t>
            </w:r>
            <w:proofErr w:type="spellEnd"/>
            <w:r w:rsidRPr="006656D7">
              <w:rPr>
                <w:rFonts w:asciiTheme="minorHAnsi" w:hAnsiTheme="minorHAnsi" w:cstheme="minorBidi"/>
                <w:b/>
                <w:lang w:eastAsia="en-US"/>
              </w:rPr>
              <w:t>.</w:t>
            </w:r>
          </w:p>
          <w:p w14:paraId="36DAD190" w14:textId="7A8B7BC8" w:rsidR="002F726A" w:rsidRPr="006656D7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6656D7">
              <w:rPr>
                <w:rFonts w:asciiTheme="minorHAnsi" w:hAnsiTheme="minorHAnsi" w:cstheme="minorBidi"/>
                <w:lang w:eastAsia="en-US"/>
              </w:rPr>
              <w:t xml:space="preserve">W przypadku niezgodności proszę podać zastosowane formaty danych wraz </w:t>
            </w:r>
            <w:r w:rsidRPr="006656D7">
              <w:rPr>
                <w:rFonts w:asciiTheme="minorHAnsi" w:hAnsiTheme="minorHAnsi" w:cstheme="minorBidi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6B0E26">
        <w:trPr>
          <w:trHeight w:val="391"/>
        </w:trPr>
        <w:tc>
          <w:tcPr>
            <w:tcW w:w="421" w:type="dxa"/>
            <w:vMerge/>
            <w:shd w:val="clear" w:color="auto" w:fill="auto"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  <w:shd w:val="clear" w:color="auto" w:fill="auto"/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</w:tr>
      <w:tr w:rsidR="002F726A" w:rsidRPr="002F726A" w14:paraId="21333F7F" w14:textId="77777777" w:rsidTr="006B0E26">
        <w:trPr>
          <w:trHeight w:val="3236"/>
        </w:trPr>
        <w:tc>
          <w:tcPr>
            <w:tcW w:w="421" w:type="dxa"/>
            <w:shd w:val="clear" w:color="auto" w:fill="auto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  <w:shd w:val="clear" w:color="auto" w:fill="auto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>
              <w:rPr>
                <w:rFonts w:asciiTheme="minorHAnsi" w:hAnsiTheme="minorHAnsi" w:cstheme="minorBidi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E244365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C6">
                  <w:rPr>
                    <w:rFonts w:ascii="MS Gothic" w:eastAsia="MS Gothic" w:hAnsi="MS Gothic" w:cstheme="minorBidi" w:hint="eastAsia"/>
                    <w:b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C6">
                  <w:rPr>
                    <w:rFonts w:ascii="MS Gothic" w:eastAsia="MS Gothic" w:hAnsi="MS Gothic" w:cstheme="minorBidi" w:hint="eastAsia"/>
                    <w:b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lang w:eastAsia="en-US"/>
              </w:rPr>
              <w:t>?</w:t>
            </w:r>
          </w:p>
          <w:p w14:paraId="4D9499F1" w14:textId="1F7FD386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EC6">
                  <w:rPr>
                    <w:rFonts w:ascii="MS Gothic" w:eastAsia="MS Gothic" w:hAnsi="MS Gothic" w:cstheme="minorBidi" w:hint="eastAsia"/>
                    <w:b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82A">
                  <w:rPr>
                    <w:rFonts w:ascii="MS Gothic" w:eastAsia="MS Gothic" w:hAnsi="MS Gothic" w:cstheme="minorBidi" w:hint="eastAsia"/>
                    <w:lang w:eastAsia="en-US"/>
                  </w:rPr>
                  <w:t>☐</w:t>
                </w:r>
              </w:sdtContent>
            </w:sdt>
          </w:p>
          <w:p w14:paraId="5C8461E9" w14:textId="07D6E809" w:rsidR="001556A7" w:rsidRPr="001556A7" w:rsidRDefault="001556A7" w:rsidP="001556A7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556A7">
              <w:rPr>
                <w:rFonts w:ascii="Calibri" w:hAnsi="Calibri"/>
                <w:b/>
                <w:sz w:val="22"/>
                <w:szCs w:val="22"/>
              </w:rPr>
              <w:t>Jednym z zadań i celów rejestru jest gromadzenie danych do analiz i prezentacja ich wyników w celach naukowo-badawczych oraz organizacyjnych, służących poprawie bezpieczeństwa, efektywności i dostępności do tej metody leczenia. Prezentacje te będą dokonywane na potrzeby usługodawców, płatnika, decydentów w ochronie zdrowia (Ministerstwo Zdrowia, Narodowy Fundusz Zdrowia).</w:t>
            </w:r>
            <w:r w:rsidRPr="001556A7">
              <w:rPr>
                <w:rFonts w:ascii="Calibri" w:hAnsi="Calibri"/>
                <w:b/>
                <w:sz w:val="22"/>
                <w:szCs w:val="22"/>
                <w:shd w:val="clear" w:color="auto" w:fill="FFFF00"/>
              </w:rPr>
              <w:t xml:space="preserve"> </w:t>
            </w:r>
          </w:p>
          <w:p w14:paraId="3433697D" w14:textId="63222C68" w:rsidR="006656D7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>
              <w:rPr>
                <w:rFonts w:asciiTheme="minorHAnsi" w:hAnsiTheme="minorHAnsi" w:cstheme="minorBidi"/>
                <w:lang w:eastAsia="en-US"/>
              </w:rPr>
              <w:t>Jeżeli NIE, proszę uzasadnić dlaczego:</w:t>
            </w:r>
            <w:r w:rsidR="00F06A5F">
              <w:rPr>
                <w:rFonts w:asciiTheme="minorHAnsi" w:hAnsiTheme="minorHAnsi" w:cstheme="minorBidi"/>
                <w:lang w:eastAsia="en-US"/>
              </w:rPr>
              <w:t xml:space="preserve"> </w:t>
            </w:r>
          </w:p>
          <w:p w14:paraId="02340868" w14:textId="77777777" w:rsidR="002F726A" w:rsidRPr="002F726A" w:rsidRDefault="002F726A" w:rsidP="00FC45F7">
            <w:pPr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</w:tr>
      <w:tr w:rsidR="002F726A" w:rsidRPr="002F726A" w14:paraId="7D6B5B64" w14:textId="77777777" w:rsidTr="006B0E26">
        <w:trPr>
          <w:trHeight w:val="1695"/>
        </w:trPr>
        <w:tc>
          <w:tcPr>
            <w:tcW w:w="421" w:type="dxa"/>
            <w:shd w:val="clear" w:color="auto" w:fill="auto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  <w:shd w:val="clear" w:color="auto" w:fill="auto"/>
          </w:tcPr>
          <w:p w14:paraId="1A9E31C3" w14:textId="77B80D69" w:rsidR="005039A4" w:rsidRPr="006B0E26" w:rsidRDefault="005039A4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>
              <w:rPr>
                <w:rFonts w:asciiTheme="minorHAnsi" w:hAnsiTheme="minorHAnsi" w:cstheme="minorBidi"/>
                <w:lang w:eastAsia="en-US"/>
              </w:rPr>
              <w:t xml:space="preserve">Czy przewidziano </w:t>
            </w:r>
            <w:r w:rsidRPr="006B0E26">
              <w:rPr>
                <w:rFonts w:asciiTheme="minorHAnsi" w:hAnsiTheme="minorHAnsi" w:cstheme="minorBidi"/>
                <w:lang w:eastAsia="en-US"/>
              </w:rPr>
              <w:t>złożenie (publikację) w repozytorium interoperacyjności opisów struktur danych i protokołów usług sieciowych?</w:t>
            </w:r>
          </w:p>
          <w:p w14:paraId="2224C0B7" w14:textId="66D69E4C" w:rsidR="002F726A" w:rsidRPr="006B0E26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6B0E26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E15" w:rsidRPr="006B0E26">
                  <w:rPr>
                    <w:rFonts w:ascii="MS Gothic" w:eastAsia="MS Gothic" w:hAnsi="MS Gothic" w:cstheme="minorBidi" w:hint="eastAsia"/>
                    <w:lang w:eastAsia="en-US"/>
                  </w:rPr>
                  <w:t>☒</w:t>
                </w:r>
              </w:sdtContent>
            </w:sdt>
            <w:r w:rsidRPr="006B0E26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B0E26">
                  <w:rPr>
                    <w:rFonts w:ascii="Segoe UI Symbol" w:hAnsi="Segoe UI Symbol" w:cs="Segoe UI Symbol"/>
                    <w:lang w:eastAsia="en-US"/>
                  </w:rPr>
                  <w:t>☐</w:t>
                </w:r>
              </w:sdtContent>
            </w:sdt>
          </w:p>
          <w:p w14:paraId="1F32DD95" w14:textId="0E5E9AB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6B0E26">
              <w:rPr>
                <w:rFonts w:asciiTheme="minorHAnsi" w:hAnsiTheme="minorHAnsi" w:cstheme="minorBidi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lang w:eastAsia="en-US"/>
        </w:rPr>
      </w:pPr>
      <w:r w:rsidRPr="003B36B9">
        <w:rPr>
          <w:rFonts w:asciiTheme="minorHAnsi" w:eastAsiaTheme="minorHAnsi" w:hAnsiTheme="minorHAnsi" w:cstheme="minorBidi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line="264" w:lineRule="auto"/>
        <w:jc w:val="both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bookmarkStart w:id="2" w:name="dane_ref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dane referencyjne </w:t>
      </w:r>
      <w:bookmarkEnd w:id="2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line="264" w:lineRule="auto"/>
        <w:ind w:firstLine="709"/>
        <w:jc w:val="both"/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</w:pPr>
      <w:r w:rsidRPr="00062A7C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line="264" w:lineRule="auto"/>
        <w:ind w:firstLine="709"/>
        <w:jc w:val="both"/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</w:pPr>
      <w:r w:rsidRPr="00062A7C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line="264" w:lineRule="auto"/>
        <w:ind w:firstLine="709"/>
        <w:jc w:val="both"/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</w:pPr>
      <w:r w:rsidRPr="00062A7C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</w:pPr>
      <w:r w:rsidRPr="00062A7C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bookmarkStart w:id="3" w:name="form_danych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format danych </w:t>
      </w:r>
      <w:bookmarkEnd w:id="3"/>
      <w:r w:rsidR="00F116F0"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sz w:val="21"/>
            <w:szCs w:val="21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sz w:val="21"/>
            <w:szCs w:val="21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interoperacyjność 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sz w:val="21"/>
          <w:szCs w:val="21"/>
          <w:lang w:eastAsia="en-US"/>
        </w:rPr>
        <w:br/>
      </w:r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sz w:val="21"/>
          <w:szCs w:val="21"/>
          <w:lang w:eastAsia="en-US"/>
        </w:rPr>
        <w:br/>
      </w:r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bookmarkStart w:id="4" w:name="prot_usl_siec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 sieciowe / komunikacyjne </w:t>
      </w:r>
      <w:bookmarkEnd w:id="4"/>
      <w:r w:rsidR="00F116F0"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sz w:val="21"/>
          <w:szCs w:val="21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bookmarkStart w:id="5" w:name="repoz_inter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lastRenderedPageBreak/>
        <w:t xml:space="preserve">repozytorium interoperacyjności </w:t>
      </w:r>
      <w:bookmarkEnd w:id="5"/>
      <w:r w:rsidR="00F116F0"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line="264" w:lineRule="auto"/>
        <w:jc w:val="both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bookmarkStart w:id="6" w:name="reje_publ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rejestr publiczny </w:t>
      </w:r>
      <w:bookmarkEnd w:id="6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line="264" w:lineRule="auto"/>
        <w:ind w:firstLine="709"/>
        <w:jc w:val="both"/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</w:pPr>
      <w:r w:rsidRPr="00062A7C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>)</w:t>
      </w:r>
    </w:p>
    <w:p w14:paraId="4A409C5D" w14:textId="4ADBD247" w:rsidR="00D56C69" w:rsidRPr="00062A7C" w:rsidRDefault="00CC4B02" w:rsidP="00062A7C">
      <w:pPr>
        <w:spacing w:line="264" w:lineRule="auto"/>
        <w:ind w:firstLine="709"/>
        <w:jc w:val="both"/>
        <w:rPr>
          <w:rFonts w:asciiTheme="minorHAnsi" w:hAnsiTheme="minorHAnsi"/>
          <w:sz w:val="21"/>
          <w:szCs w:val="21"/>
        </w:rPr>
      </w:pPr>
      <w:r w:rsidRPr="00062A7C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B97C1B"/>
    <w:multiLevelType w:val="hybridMultilevel"/>
    <w:tmpl w:val="047A18C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31233"/>
    <w:rsid w:val="000574B6"/>
    <w:rsid w:val="00062A7C"/>
    <w:rsid w:val="00075F8D"/>
    <w:rsid w:val="00090F63"/>
    <w:rsid w:val="000A12EC"/>
    <w:rsid w:val="000F582A"/>
    <w:rsid w:val="001556A7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515D0D"/>
    <w:rsid w:val="006012F9"/>
    <w:rsid w:val="00655EB8"/>
    <w:rsid w:val="00661C06"/>
    <w:rsid w:val="00664C0B"/>
    <w:rsid w:val="006656D7"/>
    <w:rsid w:val="00691231"/>
    <w:rsid w:val="00695156"/>
    <w:rsid w:val="006B0E26"/>
    <w:rsid w:val="006E4945"/>
    <w:rsid w:val="007C24F8"/>
    <w:rsid w:val="008E3E15"/>
    <w:rsid w:val="009053EE"/>
    <w:rsid w:val="00992E33"/>
    <w:rsid w:val="009A6711"/>
    <w:rsid w:val="009C5D89"/>
    <w:rsid w:val="00A04F7A"/>
    <w:rsid w:val="00A0608B"/>
    <w:rsid w:val="00A53597"/>
    <w:rsid w:val="00A64284"/>
    <w:rsid w:val="00A82E56"/>
    <w:rsid w:val="00AE1E87"/>
    <w:rsid w:val="00B16EC6"/>
    <w:rsid w:val="00BA189B"/>
    <w:rsid w:val="00C06375"/>
    <w:rsid w:val="00CC4B02"/>
    <w:rsid w:val="00D30BF1"/>
    <w:rsid w:val="00D56C69"/>
    <w:rsid w:val="00EA274F"/>
    <w:rsid w:val="00EB3DAC"/>
    <w:rsid w:val="00F06A5F"/>
    <w:rsid w:val="00F116F0"/>
    <w:rsid w:val="00F13791"/>
    <w:rsid w:val="00F311AF"/>
    <w:rsid w:val="00FA4EC1"/>
    <w:rsid w:val="00FC45F7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6D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character" w:customStyle="1" w:styleId="apple-converted-space">
    <w:name w:val="apple-converted-space"/>
    <w:basedOn w:val="Domylnaczcionkaakapitu"/>
    <w:rsid w:val="00665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9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4403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3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661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Rakowski Paweł</cp:lastModifiedBy>
  <cp:revision>2</cp:revision>
  <dcterms:created xsi:type="dcterms:W3CDTF">2021-01-11T11:09:00Z</dcterms:created>
  <dcterms:modified xsi:type="dcterms:W3CDTF">2021-01-11T11:09:00Z</dcterms:modified>
</cp:coreProperties>
</file>